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D81595" w:rsidRPr="006B22C2" w:rsidP="006B22C2">
      <w:pPr>
        <w:spacing w:after="0"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Essential Questions</w:t>
      </w:r>
    </w:p>
    <w:p w:rsidR="005A23B0" w:rsidRPr="006B22C2" w:rsidP="006B22C2">
      <w:pPr>
        <w:pStyle w:val="ListParagraph"/>
        <w:numPr>
          <w:ilvl w:val="0"/>
          <w:numId w:val="1"/>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Boyle’s law states that </w:t>
      </w:r>
      <w:r w:rsidRPr="006B22C2" w:rsidR="00D9317E">
        <w:rPr>
          <w:rFonts w:ascii="Times New Roman" w:hAnsi="Times New Roman" w:cs="Times New Roman"/>
          <w:sz w:val="24"/>
          <w:szCs w:val="24"/>
          <w:shd w:val="clear" w:color="auto" w:fill="FFFFFF"/>
        </w:rPr>
        <w:t xml:space="preserve">at a constant temperature, the volume of a certain mass of an ideal </w:t>
      </w:r>
      <w:r w:rsidRPr="006B22C2" w:rsidR="009847B9">
        <w:rPr>
          <w:rFonts w:ascii="Times New Roman" w:hAnsi="Times New Roman" w:cs="Times New Roman"/>
          <w:sz w:val="24"/>
          <w:szCs w:val="24"/>
          <w:shd w:val="clear" w:color="auto" w:fill="FFFFFF"/>
        </w:rPr>
        <w:t>is inversely proportional to its pressure.</w:t>
      </w:r>
    </w:p>
    <w:p w:rsidR="00207199" w:rsidRPr="006B22C2" w:rsidP="006B22C2">
      <w:pPr>
        <w:pStyle w:val="ListParagraph"/>
        <w:numPr>
          <w:ilvl w:val="0"/>
          <w:numId w:val="1"/>
        </w:numPr>
        <w:spacing w:after="0"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Pulmonary volumes-amount of air that flows into or out the lungs during particular events</w:t>
      </w:r>
    </w:p>
    <w:tbl>
      <w:tblPr>
        <w:tblStyle w:val="TableGrid"/>
        <w:tblW w:w="0" w:type="auto"/>
        <w:tblInd w:w="18" w:type="dxa"/>
        <w:tblLook w:val="04A0"/>
      </w:tblPr>
      <w:tblGrid>
        <w:gridCol w:w="3656"/>
        <w:gridCol w:w="2940"/>
        <w:gridCol w:w="11"/>
        <w:gridCol w:w="2951"/>
      </w:tblGrid>
      <w:tr w:rsidTr="00185374">
        <w:tblPrEx>
          <w:tblW w:w="0" w:type="auto"/>
          <w:tblInd w:w="18" w:type="dxa"/>
          <w:tblLook w:val="04A0"/>
        </w:tblPrEx>
        <w:tc>
          <w:tcPr>
            <w:tcW w:w="3656" w:type="dxa"/>
          </w:tcPr>
          <w:p w:rsidR="009369E8" w:rsidRPr="006B22C2" w:rsidP="006B22C2">
            <w:pPr>
              <w:pStyle w:val="ListParagraph"/>
              <w:spacing w:line="480" w:lineRule="auto"/>
              <w:ind w:left="0"/>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Pulmonary volume</w:t>
            </w:r>
          </w:p>
        </w:tc>
        <w:tc>
          <w:tcPr>
            <w:tcW w:w="2951" w:type="dxa"/>
            <w:gridSpan w:val="2"/>
          </w:tcPr>
          <w:p w:rsidR="009369E8" w:rsidRPr="006B22C2" w:rsidP="006B22C2">
            <w:pPr>
              <w:pStyle w:val="ListParagraph"/>
              <w:spacing w:line="480" w:lineRule="auto"/>
              <w:ind w:left="0"/>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Norm</w:t>
            </w:r>
          </w:p>
        </w:tc>
        <w:tc>
          <w:tcPr>
            <w:tcW w:w="2951" w:type="dxa"/>
          </w:tcPr>
          <w:p w:rsidR="009369E8" w:rsidRPr="006B22C2" w:rsidP="006B22C2">
            <w:pPr>
              <w:spacing w:line="480" w:lineRule="auto"/>
              <w:ind w:left="360"/>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How is measured?</w:t>
            </w:r>
          </w:p>
        </w:tc>
      </w:tr>
      <w:tr w:rsidTr="00185374">
        <w:tblPrEx>
          <w:tblW w:w="0" w:type="auto"/>
          <w:tblInd w:w="18" w:type="dxa"/>
          <w:tblLook w:val="04A0"/>
        </w:tblPrEx>
        <w:trPr>
          <w:trHeight w:val="872"/>
        </w:trPr>
        <w:tc>
          <w:tcPr>
            <w:tcW w:w="3656" w:type="dxa"/>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Tidal volume (TV)</w:t>
            </w:r>
          </w:p>
        </w:tc>
        <w:tc>
          <w:tcPr>
            <w:tcW w:w="2951" w:type="dxa"/>
            <w:gridSpan w:val="2"/>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500 </w:t>
            </w:r>
            <w:r w:rsidRPr="006B22C2">
              <w:rPr>
                <w:rFonts w:ascii="Times New Roman" w:hAnsi="Times New Roman" w:cs="Times New Roman"/>
                <w:sz w:val="24"/>
                <w:szCs w:val="24"/>
                <w:shd w:val="clear" w:color="auto" w:fill="FFFFFF"/>
              </w:rPr>
              <w:t>mL</w:t>
            </w:r>
            <w:r w:rsidRPr="006B22C2">
              <w:rPr>
                <w:rFonts w:ascii="Times New Roman" w:hAnsi="Times New Roman" w:cs="Times New Roman"/>
                <w:sz w:val="24"/>
                <w:szCs w:val="24"/>
                <w:shd w:val="clear" w:color="auto" w:fill="FFFFFF"/>
              </w:rPr>
              <w:t xml:space="preserve"> per inspiration or 7 </w:t>
            </w:r>
            <w:r w:rsidRPr="006B22C2">
              <w:rPr>
                <w:rFonts w:ascii="Times New Roman" w:hAnsi="Times New Roman" w:cs="Times New Roman"/>
                <w:sz w:val="24"/>
                <w:szCs w:val="24"/>
                <w:shd w:val="clear" w:color="auto" w:fill="FFFFFF"/>
              </w:rPr>
              <w:t>mL</w:t>
            </w:r>
            <w:r w:rsidRPr="006B22C2">
              <w:rPr>
                <w:rFonts w:ascii="Times New Roman" w:hAnsi="Times New Roman" w:cs="Times New Roman"/>
                <w:sz w:val="24"/>
                <w:szCs w:val="24"/>
                <w:shd w:val="clear" w:color="auto" w:fill="FFFFFF"/>
              </w:rPr>
              <w:t>/kg of body mass.</w:t>
            </w:r>
          </w:p>
        </w:tc>
        <w:tc>
          <w:tcPr>
            <w:tcW w:w="2951" w:type="dxa"/>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color w:val="222222"/>
                <w:sz w:val="24"/>
                <w:szCs w:val="24"/>
                <w:shd w:val="clear" w:color="auto" w:fill="FFFFFF"/>
              </w:rPr>
              <w:t>It is measured by determining the expired </w:t>
            </w:r>
            <w:r w:rsidRPr="006B22C2">
              <w:rPr>
                <w:rFonts w:ascii="Times New Roman" w:hAnsi="Times New Roman" w:cs="Times New Roman"/>
                <w:bCs/>
                <w:color w:val="222222"/>
                <w:sz w:val="24"/>
                <w:szCs w:val="24"/>
                <w:shd w:val="clear" w:color="auto" w:fill="FFFFFF"/>
              </w:rPr>
              <w:t>volume</w:t>
            </w:r>
            <w:r w:rsidRPr="006B22C2">
              <w:rPr>
                <w:rFonts w:ascii="Times New Roman" w:hAnsi="Times New Roman" w:cs="Times New Roman"/>
                <w:color w:val="222222"/>
                <w:sz w:val="24"/>
                <w:szCs w:val="24"/>
                <w:shd w:val="clear" w:color="auto" w:fill="FFFFFF"/>
              </w:rPr>
              <w:t>.</w:t>
            </w:r>
          </w:p>
        </w:tc>
      </w:tr>
      <w:tr w:rsidTr="00185374">
        <w:tblPrEx>
          <w:tblW w:w="0" w:type="auto"/>
          <w:tblInd w:w="18" w:type="dxa"/>
          <w:tblLook w:val="04A0"/>
        </w:tblPrEx>
        <w:trPr>
          <w:trHeight w:val="890"/>
        </w:trPr>
        <w:tc>
          <w:tcPr>
            <w:tcW w:w="3656" w:type="dxa"/>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Inspiratory</w:t>
            </w:r>
            <w:r w:rsidRPr="006B22C2">
              <w:rPr>
                <w:rFonts w:ascii="Times New Roman" w:hAnsi="Times New Roman" w:cs="Times New Roman"/>
                <w:sz w:val="24"/>
                <w:szCs w:val="24"/>
                <w:shd w:val="clear" w:color="auto" w:fill="FFFFFF"/>
              </w:rPr>
              <w:t xml:space="preserve"> Reserve Volume(IRV)</w:t>
            </w:r>
          </w:p>
        </w:tc>
        <w:tc>
          <w:tcPr>
            <w:tcW w:w="2951" w:type="dxa"/>
            <w:gridSpan w:val="2"/>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4800mLl; varies with age and body size</w:t>
            </w:r>
          </w:p>
        </w:tc>
        <w:tc>
          <w:tcPr>
            <w:tcW w:w="2951" w:type="dxa"/>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Measured by a dry </w:t>
            </w:r>
            <w:r w:rsidRPr="006B22C2">
              <w:rPr>
                <w:rFonts w:ascii="Times New Roman" w:hAnsi="Times New Roman" w:cs="Times New Roman"/>
                <w:sz w:val="24"/>
                <w:szCs w:val="24"/>
                <w:shd w:val="clear" w:color="auto" w:fill="FFFFFF"/>
              </w:rPr>
              <w:t>spirometer</w:t>
            </w:r>
            <w:r w:rsidRPr="006B22C2">
              <w:rPr>
                <w:rFonts w:ascii="Times New Roman" w:hAnsi="Times New Roman" w:cs="Times New Roman"/>
                <w:sz w:val="24"/>
                <w:szCs w:val="24"/>
                <w:shd w:val="clear" w:color="auto" w:fill="FFFFFF"/>
              </w:rPr>
              <w:t>. It is the maximum possible amount of air inhaled beyond the inhalation of a normal breath</w:t>
            </w:r>
          </w:p>
        </w:tc>
      </w:tr>
      <w:tr w:rsidTr="00185374">
        <w:tblPrEx>
          <w:tblW w:w="0" w:type="auto"/>
          <w:tblInd w:w="18" w:type="dxa"/>
          <w:tblLook w:val="04A0"/>
        </w:tblPrEx>
        <w:trPr>
          <w:trHeight w:val="863"/>
        </w:trPr>
        <w:tc>
          <w:tcPr>
            <w:tcW w:w="3656" w:type="dxa"/>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Expiratory Reserve Volume (ERV)</w:t>
            </w:r>
          </w:p>
        </w:tc>
        <w:tc>
          <w:tcPr>
            <w:tcW w:w="2951" w:type="dxa"/>
            <w:gridSpan w:val="2"/>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about 1,200 </w:t>
            </w:r>
            <w:r w:rsidRPr="006B22C2">
              <w:rPr>
                <w:rFonts w:ascii="Times New Roman" w:hAnsi="Times New Roman" w:cs="Times New Roman"/>
                <w:sz w:val="24"/>
                <w:szCs w:val="24"/>
                <w:shd w:val="clear" w:color="auto" w:fill="FFFFFF"/>
              </w:rPr>
              <w:t>mL</w:t>
            </w:r>
          </w:p>
        </w:tc>
        <w:tc>
          <w:tcPr>
            <w:tcW w:w="2951" w:type="dxa"/>
          </w:tcPr>
          <w:p w:rsidR="009369E8" w:rsidRPr="006B22C2" w:rsidP="006B22C2">
            <w:pPr>
              <w:pStyle w:val="ListParagraph"/>
              <w:spacing w:line="480" w:lineRule="auto"/>
              <w:ind w:left="0"/>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During a normal expiration, ERV is determined by the maximum amount of air that is expelled from the lungs 
</w:t>
            </w:r>
          </w:p>
        </w:tc>
      </w:tr>
      <w:tr w:rsidTr="00185374">
        <w:tblPrEx>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47"/>
        </w:trPr>
        <w:tc>
          <w:tcPr>
            <w:tcW w:w="3656" w:type="dxa"/>
          </w:tcPr>
          <w:p w:rsidR="00E65E83"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Residual Volume (RV)</w:t>
            </w:r>
          </w:p>
        </w:tc>
        <w:tc>
          <w:tcPr>
            <w:tcW w:w="2940" w:type="dxa"/>
          </w:tcPr>
          <w:p w:rsidR="00E65E83"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The volume of air that an individual cannot exhale following a forceful </w:t>
            </w:r>
            <w:r w:rsidRPr="006B22C2">
              <w:rPr>
                <w:rFonts w:ascii="Times New Roman" w:hAnsi="Times New Roman" w:cs="Times New Roman"/>
                <w:sz w:val="24"/>
                <w:szCs w:val="24"/>
                <w:shd w:val="clear" w:color="auto" w:fill="FFFFFF"/>
              </w:rPr>
              <w:t>expiration</w:t>
            </w:r>
          </w:p>
        </w:tc>
        <w:tc>
          <w:tcPr>
            <w:tcW w:w="2962" w:type="dxa"/>
            <w:gridSpan w:val="2"/>
          </w:tcPr>
          <w:p w:rsidR="00E65E83"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Measured by a gas dilution test procedure</w:t>
            </w:r>
          </w:p>
        </w:tc>
      </w:tr>
    </w:tbl>
    <w:p w:rsidR="008C73B9" w:rsidRPr="006B22C2" w:rsidP="006B22C2">
      <w:pPr>
        <w:spacing w:after="0" w:line="480" w:lineRule="auto"/>
        <w:rPr>
          <w:rFonts w:ascii="Times New Roman" w:hAnsi="Times New Roman" w:cs="Times New Roman"/>
          <w:b/>
          <w:sz w:val="24"/>
          <w:szCs w:val="24"/>
          <w:shd w:val="clear" w:color="auto" w:fill="FFFFFF"/>
        </w:rPr>
      </w:pPr>
    </w:p>
    <w:p w:rsidR="00207199" w:rsidRPr="006B22C2" w:rsidP="006B22C2">
      <w:pPr>
        <w:spacing w:after="0"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 xml:space="preserve">Pulmonary capacities- the sum of particular pulmonary volumes </w:t>
      </w:r>
    </w:p>
    <w:tbl>
      <w:tblPr>
        <w:tblStyle w:val="TableGrid"/>
        <w:tblW w:w="10638" w:type="dxa"/>
        <w:tblLook w:val="04A0"/>
      </w:tblPr>
      <w:tblGrid>
        <w:gridCol w:w="3130"/>
        <w:gridCol w:w="2828"/>
        <w:gridCol w:w="3408"/>
        <w:gridCol w:w="1272"/>
      </w:tblGrid>
      <w:tr w:rsidTr="00A53C85">
        <w:tblPrEx>
          <w:tblW w:w="10638" w:type="dxa"/>
          <w:tblLook w:val="04A0"/>
        </w:tblPrEx>
        <w:tc>
          <w:tcPr>
            <w:tcW w:w="3130"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Pulmonary capacities</w:t>
            </w:r>
          </w:p>
        </w:tc>
        <w:tc>
          <w:tcPr>
            <w:tcW w:w="2828"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 xml:space="preserve">Norm </w:t>
            </w:r>
          </w:p>
        </w:tc>
        <w:tc>
          <w:tcPr>
            <w:tcW w:w="3408"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How is measured</w:t>
            </w:r>
          </w:p>
        </w:tc>
        <w:tc>
          <w:tcPr>
            <w:tcW w:w="1272" w:type="dxa"/>
            <w:tcBorders>
              <w:top w:val="single" w:sz="4" w:space="0" w:color="auto"/>
              <w:bottom w:val="single" w:sz="4" w:space="0" w:color="auto"/>
              <w:right w:val="single" w:sz="4" w:space="0" w:color="auto"/>
            </w:tcBorders>
            <w:shd w:val="clear" w:color="auto" w:fill="auto"/>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Formula</w:t>
            </w:r>
          </w:p>
        </w:tc>
      </w:tr>
      <w:tr w:rsidTr="00A53C85">
        <w:tblPrEx>
          <w:tblW w:w="10638" w:type="dxa"/>
          <w:tblLook w:val="04A0"/>
        </w:tblPrEx>
        <w:trPr>
          <w:trHeight w:val="737"/>
        </w:trPr>
        <w:tc>
          <w:tcPr>
            <w:tcW w:w="3130"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Inspiration capacity (IC</w:t>
            </w:r>
            <w:r w:rsidRPr="006B22C2" w:rsidR="00E17D05">
              <w:rPr>
                <w:rFonts w:ascii="Times New Roman" w:hAnsi="Times New Roman" w:cs="Times New Roman"/>
                <w:b/>
                <w:sz w:val="24"/>
                <w:szCs w:val="24"/>
                <w:shd w:val="clear" w:color="auto" w:fill="FFFFFF"/>
              </w:rPr>
              <w:t>)</w:t>
            </w:r>
          </w:p>
        </w:tc>
        <w:tc>
          <w:tcPr>
            <w:tcW w:w="2828" w:type="dxa"/>
          </w:tcPr>
          <w:p w:rsidR="001006F6"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about 3,100 </w:t>
            </w:r>
            <w:r w:rsidRPr="006B22C2">
              <w:rPr>
                <w:rFonts w:ascii="Times New Roman" w:hAnsi="Times New Roman" w:cs="Times New Roman"/>
                <w:sz w:val="24"/>
                <w:szCs w:val="24"/>
                <w:shd w:val="clear" w:color="auto" w:fill="FFFFFF"/>
              </w:rPr>
              <w:t>mL</w:t>
            </w:r>
            <w:r w:rsidRPr="006B22C2">
              <w:rPr>
                <w:rFonts w:ascii="Times New Roman" w:hAnsi="Times New Roman" w:cs="Times New Roman"/>
                <w:sz w:val="24"/>
                <w:szCs w:val="24"/>
                <w:shd w:val="clear" w:color="auto" w:fill="FFFFFF"/>
              </w:rPr>
              <w:t>,</w:t>
            </w:r>
          </w:p>
        </w:tc>
        <w:tc>
          <w:tcPr>
            <w:tcW w:w="3408"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sz w:val="24"/>
                <w:szCs w:val="24"/>
                <w:shd w:val="clear" w:color="auto" w:fill="FFFFFF"/>
              </w:rPr>
              <w:t xml:space="preserve">A wet or regular </w:t>
            </w:r>
            <w:r w:rsidRPr="006B22C2">
              <w:rPr>
                <w:rFonts w:ascii="Times New Roman" w:hAnsi="Times New Roman" w:cs="Times New Roman"/>
                <w:sz w:val="24"/>
                <w:szCs w:val="24"/>
                <w:shd w:val="clear" w:color="auto" w:fill="FFFFFF"/>
              </w:rPr>
              <w:t>spirometer</w:t>
            </w:r>
            <w:r w:rsidRPr="006B22C2">
              <w:rPr>
                <w:rFonts w:ascii="Times New Roman" w:hAnsi="Times New Roman" w:cs="Times New Roman"/>
                <w:sz w:val="24"/>
                <w:szCs w:val="24"/>
                <w:shd w:val="clear" w:color="auto" w:fill="FFFFFF"/>
              </w:rPr>
              <w:t xml:space="preserve"> measures it.
</w:t>
            </w:r>
          </w:p>
        </w:tc>
        <w:tc>
          <w:tcPr>
            <w:tcW w:w="1272" w:type="dxa"/>
            <w:tcBorders>
              <w:top w:val="single" w:sz="4" w:space="0" w:color="auto"/>
              <w:bottom w:val="single" w:sz="4" w:space="0" w:color="auto"/>
              <w:right w:val="single" w:sz="4" w:space="0" w:color="auto"/>
            </w:tcBorders>
            <w:shd w:val="clear" w:color="auto" w:fill="auto"/>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TV + IRV</w:t>
            </w:r>
          </w:p>
        </w:tc>
      </w:tr>
      <w:tr w:rsidTr="00A53C85">
        <w:tblPrEx>
          <w:tblW w:w="10638" w:type="dxa"/>
          <w:tblLook w:val="04A0"/>
        </w:tblPrEx>
        <w:trPr>
          <w:trHeight w:val="980"/>
        </w:trPr>
        <w:tc>
          <w:tcPr>
            <w:tcW w:w="3130"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Functional residual capacity (FRC)</w:t>
            </w:r>
          </w:p>
        </w:tc>
        <w:tc>
          <w:tcPr>
            <w:tcW w:w="2828" w:type="dxa"/>
          </w:tcPr>
          <w:p w:rsidR="001006F6"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1.8 </w:t>
            </w:r>
            <w:r w:rsidRPr="006B22C2">
              <w:rPr>
                <w:rFonts w:ascii="Times New Roman" w:hAnsi="Times New Roman" w:cs="Times New Roman"/>
                <w:sz w:val="24"/>
                <w:szCs w:val="24"/>
                <w:shd w:val="clear" w:color="auto" w:fill="FFFFFF"/>
              </w:rPr>
              <w:t>liters
</w:t>
            </w:r>
          </w:p>
        </w:tc>
        <w:tc>
          <w:tcPr>
            <w:tcW w:w="3408" w:type="dxa"/>
          </w:tcPr>
          <w:p w:rsidR="001006F6"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The volume remaining in the lungs after a normal exhale is the functional residual capacity </w:t>
            </w:r>
          </w:p>
        </w:tc>
        <w:tc>
          <w:tcPr>
            <w:tcW w:w="1272" w:type="dxa"/>
            <w:tcBorders>
              <w:top w:val="single" w:sz="4" w:space="0" w:color="auto"/>
              <w:bottom w:val="single" w:sz="4" w:space="0" w:color="auto"/>
              <w:right w:val="single" w:sz="4" w:space="0" w:color="auto"/>
            </w:tcBorders>
            <w:shd w:val="clear" w:color="auto" w:fill="auto"/>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ERV =+ RV</w:t>
            </w:r>
          </w:p>
        </w:tc>
      </w:tr>
      <w:tr w:rsidTr="00A53C85">
        <w:tblPrEx>
          <w:tblW w:w="10638" w:type="dxa"/>
          <w:tblLook w:val="04A0"/>
        </w:tblPrEx>
        <w:tc>
          <w:tcPr>
            <w:tcW w:w="3130"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Vital Capacity (VC)</w:t>
            </w:r>
          </w:p>
        </w:tc>
        <w:tc>
          <w:tcPr>
            <w:tcW w:w="2828" w:type="dxa"/>
          </w:tcPr>
          <w:p w:rsidR="001006F6"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3-5 </w:t>
            </w:r>
            <w:r w:rsidRPr="006B22C2">
              <w:rPr>
                <w:rFonts w:ascii="Times New Roman" w:hAnsi="Times New Roman" w:cs="Times New Roman"/>
                <w:sz w:val="24"/>
                <w:szCs w:val="24"/>
                <w:shd w:val="clear" w:color="auto" w:fill="FFFFFF"/>
              </w:rPr>
              <w:t>litres</w:t>
            </w:r>
          </w:p>
        </w:tc>
        <w:tc>
          <w:tcPr>
            <w:tcW w:w="3408"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sz w:val="24"/>
                <w:szCs w:val="24"/>
                <w:shd w:val="clear" w:color="auto" w:fill="FFFFFF"/>
              </w:rPr>
              <w:t>Measured</w:t>
            </w:r>
            <w:r w:rsidRPr="006B22C2" w:rsidR="00365AD1">
              <w:rPr>
                <w:rFonts w:ascii="Times New Roman" w:hAnsi="Times New Roman" w:cs="Times New Roman"/>
                <w:sz w:val="24"/>
                <w:szCs w:val="24"/>
                <w:shd w:val="clear" w:color="auto" w:fill="FFFFFF"/>
              </w:rPr>
              <w:t xml:space="preserve"> by a wet or regular </w:t>
            </w:r>
            <w:r w:rsidRPr="006B22C2" w:rsidR="00365AD1">
              <w:rPr>
                <w:rFonts w:ascii="Times New Roman" w:hAnsi="Times New Roman" w:cs="Times New Roman"/>
                <w:sz w:val="24"/>
                <w:szCs w:val="24"/>
                <w:shd w:val="clear" w:color="auto" w:fill="FFFFFF"/>
              </w:rPr>
              <w:t>spirometer</w:t>
            </w:r>
            <w:r w:rsidRPr="006B22C2" w:rsidR="00365AD1">
              <w:rPr>
                <w:rFonts w:ascii="Times New Roman" w:hAnsi="Times New Roman" w:cs="Times New Roman"/>
                <w:b/>
                <w:sz w:val="24"/>
                <w:szCs w:val="24"/>
                <w:shd w:val="clear" w:color="auto" w:fill="FFFFFF"/>
              </w:rPr>
              <w:t>.</w:t>
            </w:r>
          </w:p>
        </w:tc>
        <w:tc>
          <w:tcPr>
            <w:tcW w:w="1272" w:type="dxa"/>
            <w:tcBorders>
              <w:top w:val="single" w:sz="4" w:space="0" w:color="auto"/>
              <w:bottom w:val="single" w:sz="4" w:space="0" w:color="auto"/>
              <w:right w:val="single" w:sz="4" w:space="0" w:color="auto"/>
            </w:tcBorders>
            <w:shd w:val="clear" w:color="auto" w:fill="auto"/>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ERV + TV + IRV</w:t>
            </w:r>
          </w:p>
        </w:tc>
      </w:tr>
      <w:tr w:rsidTr="00A53C85">
        <w:tblPrEx>
          <w:tblW w:w="10638" w:type="dxa"/>
          <w:tblLook w:val="04A0"/>
        </w:tblPrEx>
        <w:tc>
          <w:tcPr>
            <w:tcW w:w="3130" w:type="dxa"/>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Total Lung Capacity (TLC)</w:t>
            </w:r>
          </w:p>
        </w:tc>
        <w:tc>
          <w:tcPr>
            <w:tcW w:w="2828" w:type="dxa"/>
          </w:tcPr>
          <w:p w:rsidR="001006F6"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Approximately 6 </w:t>
            </w:r>
            <w:r w:rsidRPr="006B22C2">
              <w:rPr>
                <w:rFonts w:ascii="Times New Roman" w:hAnsi="Times New Roman" w:cs="Times New Roman"/>
                <w:sz w:val="24"/>
                <w:szCs w:val="24"/>
                <w:shd w:val="clear" w:color="auto" w:fill="FFFFFF"/>
              </w:rPr>
              <w:t>litres</w:t>
            </w:r>
            <w:r w:rsidRPr="006B22C2">
              <w:rPr>
                <w:rFonts w:ascii="Times New Roman" w:hAnsi="Times New Roman" w:cs="Times New Roman"/>
                <w:sz w:val="24"/>
                <w:szCs w:val="24"/>
                <w:shd w:val="clear" w:color="auto" w:fill="FFFFFF"/>
              </w:rPr>
              <w:t xml:space="preserve"> of air</w:t>
            </w:r>
          </w:p>
        </w:tc>
        <w:tc>
          <w:tcPr>
            <w:tcW w:w="3408" w:type="dxa"/>
          </w:tcPr>
          <w:p w:rsidR="001006F6" w:rsidRPr="006B22C2" w:rsidP="006B22C2">
            <w:pPr>
              <w:spacing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Measured by Volume-time tracing of an individual taking two regular tidal breaths, inhaling to total lung capacity (TLC), and exhaling to residual volume (RV). The two values are obtained via the use of a </w:t>
            </w:r>
            <w:r w:rsidRPr="006B22C2">
              <w:rPr>
                <w:rFonts w:ascii="Times New Roman" w:hAnsi="Times New Roman" w:cs="Times New Roman"/>
                <w:sz w:val="24"/>
                <w:szCs w:val="24"/>
                <w:shd w:val="clear" w:color="auto" w:fill="FFFFFF"/>
              </w:rPr>
              <w:t>spirometer</w:t>
            </w:r>
            <w:r w:rsidRPr="006B22C2">
              <w:rPr>
                <w:rFonts w:ascii="Times New Roman" w:hAnsi="Times New Roman" w:cs="Times New Roman"/>
                <w:sz w:val="24"/>
                <w:szCs w:val="24"/>
                <w:shd w:val="clear" w:color="auto" w:fill="FFFFFF"/>
              </w:rPr>
              <w:t>.</w:t>
            </w:r>
          </w:p>
        </w:tc>
        <w:tc>
          <w:tcPr>
            <w:tcW w:w="1272" w:type="dxa"/>
            <w:tcBorders>
              <w:top w:val="single" w:sz="4" w:space="0" w:color="auto"/>
              <w:bottom w:val="single" w:sz="4" w:space="0" w:color="auto"/>
              <w:right w:val="single" w:sz="4" w:space="0" w:color="auto"/>
            </w:tcBorders>
            <w:shd w:val="clear" w:color="auto" w:fill="auto"/>
          </w:tcPr>
          <w:p w:rsidR="001006F6" w:rsidRPr="006B22C2" w:rsidP="006B22C2">
            <w:pPr>
              <w:spacing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RV + ERV + TV + IRV</w:t>
            </w:r>
          </w:p>
        </w:tc>
      </w:tr>
    </w:tbl>
    <w:p w:rsidR="00CF1938" w:rsidRPr="006B22C2" w:rsidP="006B22C2">
      <w:pPr>
        <w:spacing w:after="0" w:line="480" w:lineRule="auto"/>
        <w:rPr>
          <w:rFonts w:ascii="Times New Roman" w:hAnsi="Times New Roman" w:cs="Times New Roman"/>
          <w:b/>
          <w:sz w:val="24"/>
          <w:szCs w:val="24"/>
          <w:shd w:val="clear" w:color="auto" w:fill="FFFFFF"/>
        </w:rPr>
      </w:pPr>
    </w:p>
    <w:p w:rsidR="00DA10B3" w:rsidRPr="006B22C2" w:rsidP="006B22C2">
      <w:pPr>
        <w:spacing w:after="0"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br w:type="page"/>
      </w:r>
    </w:p>
    <w:p w:rsidR="009847B9" w:rsidRPr="006B22C2" w:rsidP="006B22C2">
      <w:pPr>
        <w:spacing w:after="0" w:line="480" w:lineRule="auto"/>
        <w:rPr>
          <w:rFonts w:ascii="Times New Roman" w:hAnsi="Times New Roman" w:cs="Times New Roman"/>
          <w:b/>
          <w:sz w:val="24"/>
          <w:szCs w:val="24"/>
          <w:shd w:val="clear" w:color="auto" w:fill="FFFFFF"/>
        </w:rPr>
      </w:pPr>
      <w:r w:rsidRPr="006B22C2">
        <w:rPr>
          <w:rFonts w:ascii="Times New Roman" w:hAnsi="Times New Roman" w:cs="Times New Roman"/>
          <w:b/>
          <w:sz w:val="24"/>
          <w:szCs w:val="24"/>
          <w:shd w:val="clear" w:color="auto" w:fill="FFFFFF"/>
        </w:rPr>
        <w:t>Checking for understanding</w:t>
      </w:r>
    </w:p>
    <w:p w:rsidR="00D81595"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External </w:t>
      </w:r>
      <w:r w:rsidRPr="006B22C2">
        <w:rPr>
          <w:rFonts w:ascii="Times New Roman" w:hAnsi="Times New Roman" w:cs="Times New Roman"/>
          <w:sz w:val="24"/>
          <w:szCs w:val="24"/>
          <w:shd w:val="clear" w:color="auto" w:fill="FFFFFF"/>
        </w:rPr>
        <w:t>naris</w:t>
      </w:r>
    </w:p>
    <w:p w:rsidR="0035343C"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 xml:space="preserve">Nasal </w:t>
      </w:r>
      <w:r w:rsidRPr="006B22C2">
        <w:rPr>
          <w:rFonts w:ascii="Times New Roman" w:hAnsi="Times New Roman" w:cs="Times New Roman"/>
          <w:sz w:val="24"/>
          <w:szCs w:val="24"/>
          <w:shd w:val="clear" w:color="auto" w:fill="FFFFFF"/>
        </w:rPr>
        <w:t>conchae</w:t>
      </w:r>
    </w:p>
    <w:p w:rsidR="0035343C"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rPr>
        <w:t>Nasopharynx</w:t>
      </w:r>
    </w:p>
    <w:p w:rsidR="0035343C"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pacing w:val="-2"/>
          <w:sz w:val="24"/>
          <w:szCs w:val="24"/>
          <w:shd w:val="clear" w:color="auto" w:fill="FFFFFF"/>
        </w:rPr>
        <w:t>Pharyngeal Tonsil</w:t>
      </w:r>
    </w:p>
    <w:p w:rsidR="0035343C"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Palatine Tonsils</w:t>
      </w:r>
    </w:p>
    <w:p w:rsidR="003E41DC"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rPr>
        <w:t>Lingual Tonsil</w:t>
      </w:r>
    </w:p>
    <w:p w:rsidR="003E41DC"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pacing w:val="-2"/>
          <w:sz w:val="24"/>
          <w:szCs w:val="24"/>
          <w:shd w:val="clear" w:color="auto" w:fill="E0F1F9"/>
        </w:rPr>
        <w:t>Hyoid Bone</w:t>
      </w:r>
    </w:p>
    <w:p w:rsidR="003E41DC"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pacing w:val="-2"/>
          <w:sz w:val="24"/>
          <w:szCs w:val="24"/>
          <w:shd w:val="clear" w:color="auto" w:fill="FFFFFF"/>
        </w:rPr>
        <w:t>Vocal Folds</w:t>
      </w:r>
    </w:p>
    <w:p w:rsidR="005F0681"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pacing w:val="-2"/>
          <w:sz w:val="24"/>
          <w:szCs w:val="24"/>
          <w:shd w:val="clear" w:color="auto" w:fill="FFFFFF"/>
        </w:rPr>
        <w:t>C-Shaped</w:t>
      </w:r>
    </w:p>
    <w:p w:rsidR="005F0681"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Spirometer</w:t>
      </w:r>
      <w:r w:rsidRPr="006B22C2">
        <w:rPr>
          <w:rFonts w:ascii="Times New Roman" w:hAnsi="Times New Roman" w:cs="Times New Roman"/>
          <w:sz w:val="24"/>
          <w:szCs w:val="24"/>
          <w:shd w:val="clear" w:color="auto" w:fill="FFFFFF"/>
        </w:rPr>
        <w:t>.</w:t>
      </w:r>
    </w:p>
    <w:p w:rsidR="003A7472"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Primary Bronchi</w:t>
      </w:r>
    </w:p>
    <w:p w:rsidR="0052500F"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Secondary Bronchi</w:t>
      </w:r>
    </w:p>
    <w:p w:rsidR="00FE4F12"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Tertiary Bronchi</w:t>
      </w:r>
    </w:p>
    <w:p w:rsidR="00FE4F12"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Bronchioles</w:t>
      </w:r>
    </w:p>
    <w:p w:rsidR="00FE4F12"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Respiratory Bronchioles</w:t>
      </w:r>
    </w:p>
    <w:p w:rsidR="00061AE2"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Alveolar Ducts</w:t>
      </w:r>
    </w:p>
    <w:p w:rsidR="00061AE2"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Septal</w:t>
      </w:r>
      <w:r w:rsidRPr="006B22C2">
        <w:rPr>
          <w:rFonts w:ascii="Times New Roman" w:hAnsi="Times New Roman" w:cs="Times New Roman"/>
          <w:sz w:val="24"/>
          <w:szCs w:val="24"/>
          <w:shd w:val="clear" w:color="auto" w:fill="FFFFFF"/>
        </w:rPr>
        <w:t xml:space="preserve"> Cells</w:t>
      </w:r>
    </w:p>
    <w:p w:rsidR="00655AE4"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Dust Cells</w:t>
      </w:r>
    </w:p>
    <w:p w:rsidR="00E8343A"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Apex</w:t>
      </w:r>
    </w:p>
    <w:p w:rsidR="00E8343A"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Base</w:t>
      </w:r>
    </w:p>
    <w:p w:rsidR="00E8343A"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Hilum</w:t>
      </w:r>
    </w:p>
    <w:p w:rsidR="00BE554E"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Left Lung</w:t>
      </w:r>
    </w:p>
    <w:p w:rsidR="00BE554E"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Right Lung</w:t>
      </w:r>
    </w:p>
    <w:p w:rsidR="00BE554E"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Left Lung; Heart</w:t>
      </w:r>
    </w:p>
    <w:p w:rsidR="009D71F4"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Visceral Pleura</w:t>
      </w:r>
    </w:p>
    <w:p w:rsidR="008A3635"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Parietal Pleura</w:t>
      </w:r>
    </w:p>
    <w:p w:rsidR="00F93A64"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Pleural Cavity</w:t>
      </w:r>
    </w:p>
    <w:p w:rsidR="00903803"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Diaphragm</w:t>
      </w:r>
    </w:p>
    <w:p w:rsidR="00FD5A57"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External Intercostals</w:t>
      </w:r>
    </w:p>
    <w:p w:rsidR="0075391A" w:rsidRPr="006B22C2" w:rsidP="006B22C2">
      <w:pPr>
        <w:pStyle w:val="ListParagraph"/>
        <w:numPr>
          <w:ilvl w:val="0"/>
          <w:numId w:val="2"/>
        </w:numPr>
        <w:spacing w:after="0" w:line="480" w:lineRule="auto"/>
        <w:rPr>
          <w:rFonts w:ascii="Times New Roman" w:hAnsi="Times New Roman" w:cs="Times New Roman"/>
          <w:sz w:val="24"/>
          <w:szCs w:val="24"/>
          <w:shd w:val="clear" w:color="auto" w:fill="FFFFFF"/>
        </w:rPr>
      </w:pPr>
      <w:r w:rsidRPr="006B22C2">
        <w:rPr>
          <w:rFonts w:ascii="Times New Roman" w:hAnsi="Times New Roman" w:cs="Times New Roman"/>
          <w:sz w:val="24"/>
          <w:szCs w:val="24"/>
          <w:shd w:val="clear" w:color="auto" w:fill="FFFFFF"/>
        </w:rPr>
        <w:t>Pseudostratified</w:t>
      </w:r>
      <w:r w:rsidRPr="006B22C2">
        <w:rPr>
          <w:rFonts w:ascii="Times New Roman" w:hAnsi="Times New Roman" w:cs="Times New Roman"/>
          <w:sz w:val="24"/>
          <w:szCs w:val="24"/>
          <w:shd w:val="clear" w:color="auto" w:fill="FFFFFF"/>
        </w:rPr>
        <w:t xml:space="preserve"> Ciliated Columnar</w:t>
      </w:r>
    </w:p>
    <w:sectPr w:rsidSect="005A23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94A68"/>
    <w:multiLevelType w:val="hybridMultilevel"/>
    <w:tmpl w:val="4A3A18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AE8696B"/>
    <w:multiLevelType w:val="hybridMultilevel"/>
    <w:tmpl w:val="912856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237F"/>
    <w:rsid w:val="00061AE2"/>
    <w:rsid w:val="00084C39"/>
    <w:rsid w:val="001006F6"/>
    <w:rsid w:val="00170DFD"/>
    <w:rsid w:val="00185374"/>
    <w:rsid w:val="00207199"/>
    <w:rsid w:val="00312FE7"/>
    <w:rsid w:val="0035343C"/>
    <w:rsid w:val="00355CC6"/>
    <w:rsid w:val="00365AD1"/>
    <w:rsid w:val="003A7472"/>
    <w:rsid w:val="003D1A07"/>
    <w:rsid w:val="003D5449"/>
    <w:rsid w:val="003E41DC"/>
    <w:rsid w:val="0049498C"/>
    <w:rsid w:val="004A0FE4"/>
    <w:rsid w:val="004E588A"/>
    <w:rsid w:val="0052500F"/>
    <w:rsid w:val="005A23B0"/>
    <w:rsid w:val="005F0681"/>
    <w:rsid w:val="00655AE4"/>
    <w:rsid w:val="006B22C2"/>
    <w:rsid w:val="0074590A"/>
    <w:rsid w:val="0075391A"/>
    <w:rsid w:val="007F3BC2"/>
    <w:rsid w:val="008A3635"/>
    <w:rsid w:val="008C73B9"/>
    <w:rsid w:val="00903803"/>
    <w:rsid w:val="00915FAD"/>
    <w:rsid w:val="009369E8"/>
    <w:rsid w:val="009847B9"/>
    <w:rsid w:val="00997F27"/>
    <w:rsid w:val="009D71F4"/>
    <w:rsid w:val="009F6E81"/>
    <w:rsid w:val="00A53C85"/>
    <w:rsid w:val="00A61A84"/>
    <w:rsid w:val="00A846AB"/>
    <w:rsid w:val="00AA3AD2"/>
    <w:rsid w:val="00B46FB6"/>
    <w:rsid w:val="00BE554E"/>
    <w:rsid w:val="00CF1938"/>
    <w:rsid w:val="00D252D1"/>
    <w:rsid w:val="00D3237F"/>
    <w:rsid w:val="00D81595"/>
    <w:rsid w:val="00D9317E"/>
    <w:rsid w:val="00DA10B3"/>
    <w:rsid w:val="00DF1AA6"/>
    <w:rsid w:val="00E05C62"/>
    <w:rsid w:val="00E17D05"/>
    <w:rsid w:val="00E65E83"/>
    <w:rsid w:val="00E8343A"/>
    <w:rsid w:val="00E86827"/>
    <w:rsid w:val="00F93A64"/>
    <w:rsid w:val="00FD5A57"/>
    <w:rsid w:val="00FE4F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3B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37F"/>
    <w:pPr>
      <w:ind w:left="720"/>
      <w:contextualSpacing/>
    </w:pPr>
  </w:style>
  <w:style w:type="table" w:styleId="TableGrid">
    <w:name w:val="Table Grid"/>
    <w:basedOn w:val="TableNormal"/>
    <w:uiPriority w:val="59"/>
    <w:rsid w:val="009369E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4</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Kenexus</dc:creator>
  <cp:lastModifiedBy>Kenexus</cp:lastModifiedBy>
  <cp:revision>55</cp:revision>
  <dcterms:created xsi:type="dcterms:W3CDTF">2019-06-15T06:06:00Z</dcterms:created>
  <dcterms:modified xsi:type="dcterms:W3CDTF">2019-06-15T07:35:00Z</dcterms:modified>
</cp:coreProperties>
</file>